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CC72" w14:textId="77777777" w:rsidR="00295CDA" w:rsidRPr="001D4C98" w:rsidRDefault="00295CDA" w:rsidP="00295CDA">
      <w:pPr>
        <w:rPr>
          <w:rFonts w:ascii="Tahoma" w:hAnsi="Tahoma" w:cs="Tahoma"/>
          <w:b/>
          <w:color w:val="5B9BD5" w:themeColor="accent5"/>
          <w:sz w:val="22"/>
          <w:szCs w:val="22"/>
          <w:lang w:val="nl-BE"/>
        </w:rPr>
      </w:pPr>
      <w:r w:rsidRPr="001D4C98">
        <w:rPr>
          <w:rFonts w:ascii="Tahoma" w:hAnsi="Tahoma" w:cs="Tahoma"/>
          <w:b/>
          <w:color w:val="5B9BD5" w:themeColor="accent5"/>
          <w:sz w:val="32"/>
          <w:szCs w:val="32"/>
          <w:lang w:val="nl-BE"/>
        </w:rPr>
        <w:t>Persbericht van de Thematische Vergadering Drugs van de Interministeriële Conferentie Volksgezondheid</w:t>
      </w:r>
    </w:p>
    <w:p w14:paraId="686AEE07" w14:textId="77777777" w:rsidR="00295CDA" w:rsidRPr="001D4C98" w:rsidRDefault="00295CDA" w:rsidP="00295CDA">
      <w:pPr>
        <w:spacing w:line="360" w:lineRule="auto"/>
        <w:jc w:val="both"/>
        <w:rPr>
          <w:rFonts w:ascii="Tahoma" w:hAnsi="Tahoma" w:cs="Tahoma"/>
          <w:sz w:val="20"/>
          <w:szCs w:val="20"/>
          <w:lang w:val="nl-BE"/>
        </w:rPr>
      </w:pPr>
    </w:p>
    <w:p w14:paraId="693A80B8" w14:textId="77777777" w:rsidR="00295CDA" w:rsidRPr="001D4C98" w:rsidRDefault="00295CDA" w:rsidP="00295CDA">
      <w:pPr>
        <w:spacing w:line="360" w:lineRule="auto"/>
        <w:jc w:val="both"/>
        <w:rPr>
          <w:rFonts w:ascii="Tahoma" w:hAnsi="Tahoma" w:cs="Tahoma"/>
          <w:sz w:val="20"/>
          <w:szCs w:val="20"/>
          <w:lang w:val="nl-BE"/>
        </w:rPr>
      </w:pPr>
      <w:r w:rsidRPr="001D4C98">
        <w:rPr>
          <w:rFonts w:ascii="Tahoma" w:hAnsi="Tahoma" w:cs="Tahoma"/>
          <w:sz w:val="20"/>
          <w:szCs w:val="20"/>
          <w:lang w:val="nl-BE"/>
        </w:rPr>
        <w:t>23 maart 2022</w:t>
      </w:r>
    </w:p>
    <w:p w14:paraId="04690E8E" w14:textId="77777777" w:rsidR="00295CDA" w:rsidRPr="001D4C98" w:rsidRDefault="00295CDA" w:rsidP="00295CDA">
      <w:pPr>
        <w:spacing w:line="360" w:lineRule="auto"/>
        <w:jc w:val="both"/>
        <w:rPr>
          <w:rFonts w:ascii="Tahoma" w:hAnsi="Tahoma" w:cs="Tahoma"/>
          <w:sz w:val="20"/>
          <w:szCs w:val="20"/>
          <w:lang w:val="nl-BE"/>
        </w:rPr>
      </w:pPr>
    </w:p>
    <w:p w14:paraId="4D600CCA" w14:textId="77777777" w:rsidR="00295CDA" w:rsidRPr="001D4C98" w:rsidRDefault="00295CDA" w:rsidP="00295CDA">
      <w:pPr>
        <w:spacing w:line="360" w:lineRule="auto"/>
        <w:jc w:val="both"/>
        <w:rPr>
          <w:rFonts w:ascii="Tahoma" w:hAnsi="Tahoma" w:cs="Tahoma"/>
          <w:b/>
          <w:bCs/>
          <w:sz w:val="20"/>
          <w:szCs w:val="20"/>
          <w:lang w:val="nl-BE"/>
        </w:rPr>
      </w:pPr>
      <w:r w:rsidRPr="001D4C98">
        <w:rPr>
          <w:rFonts w:ascii="Tahoma" w:hAnsi="Tahoma" w:cs="Tahoma"/>
          <w:b/>
          <w:bCs/>
          <w:sz w:val="20"/>
          <w:szCs w:val="20"/>
          <w:lang w:val="nl-BE"/>
        </w:rPr>
        <w:t xml:space="preserve">De Thematische Vergadering Drugs (TVD) keurt een </w:t>
      </w:r>
      <w:proofErr w:type="spellStart"/>
      <w:r w:rsidRPr="001D4C98">
        <w:rPr>
          <w:rFonts w:ascii="Tahoma" w:hAnsi="Tahoma" w:cs="Tahoma"/>
          <w:b/>
          <w:bCs/>
          <w:sz w:val="20"/>
          <w:szCs w:val="20"/>
          <w:lang w:val="nl-BE"/>
        </w:rPr>
        <w:t>interfederale</w:t>
      </w:r>
      <w:proofErr w:type="spellEnd"/>
      <w:r w:rsidRPr="001D4C98">
        <w:rPr>
          <w:rFonts w:ascii="Tahoma" w:hAnsi="Tahoma" w:cs="Tahoma"/>
          <w:b/>
          <w:bCs/>
          <w:sz w:val="20"/>
          <w:szCs w:val="20"/>
          <w:lang w:val="nl-BE"/>
        </w:rPr>
        <w:t xml:space="preserve"> aanpak goed </w:t>
      </w:r>
      <w:r>
        <w:rPr>
          <w:rFonts w:ascii="Tahoma" w:hAnsi="Tahoma" w:cs="Tahoma"/>
          <w:b/>
          <w:bCs/>
          <w:sz w:val="20"/>
          <w:szCs w:val="20"/>
          <w:lang w:val="nl-BE"/>
        </w:rPr>
        <w:t>over</w:t>
      </w:r>
      <w:r w:rsidRPr="001D4C98">
        <w:rPr>
          <w:rFonts w:ascii="Tahoma" w:hAnsi="Tahoma" w:cs="Tahoma"/>
          <w:b/>
          <w:bCs/>
          <w:sz w:val="20"/>
          <w:szCs w:val="20"/>
          <w:lang w:val="nl-BE"/>
        </w:rPr>
        <w:t xml:space="preserve"> het bestrijden van gokverslavingen en neemt enkele strategische beslissingen voor een </w:t>
      </w:r>
      <w:proofErr w:type="spellStart"/>
      <w:r w:rsidRPr="001D4C98">
        <w:rPr>
          <w:rFonts w:ascii="Tahoma" w:hAnsi="Tahoma" w:cs="Tahoma"/>
          <w:b/>
          <w:bCs/>
          <w:sz w:val="20"/>
          <w:szCs w:val="20"/>
          <w:lang w:val="nl-BE"/>
        </w:rPr>
        <w:t>interfederaal</w:t>
      </w:r>
      <w:proofErr w:type="spellEnd"/>
      <w:r w:rsidRPr="001D4C98">
        <w:rPr>
          <w:rFonts w:ascii="Tahoma" w:hAnsi="Tahoma" w:cs="Tahoma"/>
          <w:b/>
          <w:bCs/>
          <w:sz w:val="20"/>
          <w:szCs w:val="20"/>
          <w:lang w:val="nl-BE"/>
        </w:rPr>
        <w:t xml:space="preserve"> alcohol- en tabaksbeleid.  In de komende weken en maanden worden de concrete acties en maatregelen rond alcohol en tabak verder uitgewerkt in samenwerking met experten en het maatschappelijk middenveld.  </w:t>
      </w:r>
    </w:p>
    <w:p w14:paraId="78D78BDA" w14:textId="77777777" w:rsidR="00295CDA" w:rsidRDefault="00295CDA" w:rsidP="00295CDA">
      <w:pPr>
        <w:spacing w:line="360" w:lineRule="auto"/>
        <w:jc w:val="both"/>
        <w:rPr>
          <w:rFonts w:ascii="Tahoma" w:hAnsi="Tahoma" w:cs="Tahoma"/>
          <w:sz w:val="20"/>
          <w:szCs w:val="20"/>
          <w:lang w:val="nl-BE"/>
        </w:rPr>
      </w:pPr>
    </w:p>
    <w:p w14:paraId="001D2EAC" w14:textId="77777777" w:rsidR="00295CDA" w:rsidRPr="0028554A" w:rsidRDefault="00295CDA" w:rsidP="00295CDA">
      <w:pPr>
        <w:spacing w:line="360" w:lineRule="auto"/>
        <w:jc w:val="both"/>
        <w:rPr>
          <w:rFonts w:ascii="Tahoma" w:hAnsi="Tahoma" w:cs="Tahoma"/>
          <w:i/>
          <w:iCs/>
          <w:color w:val="2F5496" w:themeColor="accent1" w:themeShade="BF"/>
          <w:sz w:val="20"/>
          <w:szCs w:val="20"/>
          <w:lang w:val="nl-BE"/>
        </w:rPr>
      </w:pPr>
      <w:r w:rsidRPr="0028554A">
        <w:rPr>
          <w:rFonts w:ascii="Tahoma" w:hAnsi="Tahoma" w:cs="Tahoma"/>
          <w:i/>
          <w:iCs/>
          <w:color w:val="2F5496" w:themeColor="accent1" w:themeShade="BF"/>
          <w:sz w:val="20"/>
          <w:szCs w:val="20"/>
          <w:lang w:val="nl-BE"/>
        </w:rPr>
        <w:t>Gok</w:t>
      </w:r>
      <w:r>
        <w:rPr>
          <w:rFonts w:ascii="Tahoma" w:hAnsi="Tahoma" w:cs="Tahoma"/>
          <w:i/>
          <w:iCs/>
          <w:color w:val="2F5496" w:themeColor="accent1" w:themeShade="BF"/>
          <w:sz w:val="20"/>
          <w:szCs w:val="20"/>
          <w:lang w:val="nl-BE"/>
        </w:rPr>
        <w:t>ken</w:t>
      </w:r>
    </w:p>
    <w:p w14:paraId="7A94355A" w14:textId="77777777" w:rsidR="00295CDA" w:rsidRDefault="00295CDA" w:rsidP="00295CDA">
      <w:pPr>
        <w:spacing w:after="160" w:line="360" w:lineRule="auto"/>
        <w:jc w:val="both"/>
        <w:rPr>
          <w:rFonts w:ascii="Tahoma" w:hAnsi="Tahoma" w:cs="Tahoma"/>
          <w:sz w:val="20"/>
          <w:szCs w:val="20"/>
          <w:lang w:val="nl-BE"/>
        </w:rPr>
      </w:pPr>
      <w:r w:rsidRPr="001D4C98">
        <w:rPr>
          <w:rFonts w:ascii="Tahoma" w:hAnsi="Tahoma" w:cs="Tahoma"/>
          <w:sz w:val="20"/>
          <w:szCs w:val="20"/>
          <w:lang w:val="nl-BE"/>
        </w:rPr>
        <w:t xml:space="preserve">De prevalentie van een gokstoornis wordt geschat op 0,4 à 4,2% doorheen het leven.  </w:t>
      </w:r>
      <w:r>
        <w:rPr>
          <w:rFonts w:ascii="Tahoma" w:hAnsi="Tahoma" w:cs="Tahoma"/>
          <w:sz w:val="20"/>
          <w:szCs w:val="20"/>
          <w:lang w:val="nl-BE"/>
        </w:rPr>
        <w:t>Deze s</w:t>
      </w:r>
      <w:r w:rsidRPr="001D4C98">
        <w:rPr>
          <w:rFonts w:ascii="Tahoma" w:hAnsi="Tahoma" w:cs="Tahoma"/>
          <w:sz w:val="20"/>
          <w:szCs w:val="20"/>
          <w:lang w:val="nl-BE"/>
        </w:rPr>
        <w:t xml:space="preserve">toornissen kunnen leiden tot grote financiële, relationele, sociale en </w:t>
      </w:r>
      <w:r>
        <w:rPr>
          <w:rFonts w:ascii="Tahoma" w:hAnsi="Tahoma" w:cs="Tahoma"/>
          <w:sz w:val="20"/>
          <w:szCs w:val="20"/>
          <w:lang w:val="nl-BE"/>
        </w:rPr>
        <w:t>mentale</w:t>
      </w:r>
      <w:r w:rsidRPr="001D4C98">
        <w:rPr>
          <w:rFonts w:ascii="Tahoma" w:hAnsi="Tahoma" w:cs="Tahoma"/>
          <w:sz w:val="20"/>
          <w:szCs w:val="20"/>
          <w:lang w:val="nl-BE"/>
        </w:rPr>
        <w:t xml:space="preserve"> problemen, waardoor een multidisciplinair en gecoördineerd beleid noodzakelijk is.  De TVD heeft vandaag haar goedkeuring gegeven over een </w:t>
      </w:r>
      <w:proofErr w:type="spellStart"/>
      <w:r w:rsidRPr="001D4C98">
        <w:rPr>
          <w:rFonts w:ascii="Tahoma" w:hAnsi="Tahoma" w:cs="Tahoma"/>
          <w:sz w:val="20"/>
          <w:szCs w:val="20"/>
          <w:lang w:val="nl-BE"/>
        </w:rPr>
        <w:t>interfederaal</w:t>
      </w:r>
      <w:proofErr w:type="spellEnd"/>
      <w:r w:rsidRPr="001D4C98">
        <w:rPr>
          <w:rFonts w:ascii="Tahoma" w:hAnsi="Tahoma" w:cs="Tahoma"/>
          <w:sz w:val="20"/>
          <w:szCs w:val="20"/>
          <w:lang w:val="nl-BE"/>
        </w:rPr>
        <w:t xml:space="preserve"> beleidsplan rond gokken. De doelstellingen van het </w:t>
      </w:r>
      <w:proofErr w:type="spellStart"/>
      <w:r w:rsidRPr="001D4C98">
        <w:rPr>
          <w:rFonts w:ascii="Tahoma" w:hAnsi="Tahoma" w:cs="Tahoma"/>
          <w:sz w:val="20"/>
          <w:szCs w:val="20"/>
          <w:lang w:val="nl-BE"/>
        </w:rPr>
        <w:t>interfederaal</w:t>
      </w:r>
      <w:proofErr w:type="spellEnd"/>
      <w:r w:rsidRPr="001D4C98">
        <w:rPr>
          <w:rFonts w:ascii="Tahoma" w:hAnsi="Tahoma" w:cs="Tahoma"/>
          <w:sz w:val="20"/>
          <w:szCs w:val="20"/>
          <w:lang w:val="nl-BE"/>
        </w:rPr>
        <w:t xml:space="preserve"> plan zijn (a) het voorkomen dat het aantal problematische gokkers toeneemt, (b) het adequaat begeleiden en zorg kunnen bieden aan problematische gokkers en (c) de problematiek beter op te volgen. Heel wat acties moeten bijdragen aan het realiseren van deze doelstellingen. Het gaat onder meer om : versterken van educatie bij de brede bevolking</w:t>
      </w:r>
      <w:r>
        <w:rPr>
          <w:rFonts w:ascii="Tahoma" w:hAnsi="Tahoma" w:cs="Tahoma"/>
          <w:sz w:val="20"/>
          <w:szCs w:val="20"/>
          <w:lang w:val="nl-BE"/>
        </w:rPr>
        <w:t xml:space="preserve"> en</w:t>
      </w:r>
      <w:r w:rsidRPr="001D4C98">
        <w:rPr>
          <w:rFonts w:ascii="Tahoma" w:hAnsi="Tahoma" w:cs="Tahoma"/>
          <w:sz w:val="20"/>
          <w:szCs w:val="20"/>
          <w:lang w:val="nl-BE"/>
        </w:rPr>
        <w:t xml:space="preserve"> kwetsbare groepen</w:t>
      </w:r>
      <w:r>
        <w:rPr>
          <w:rFonts w:ascii="Tahoma" w:hAnsi="Tahoma" w:cs="Tahoma"/>
          <w:sz w:val="20"/>
          <w:szCs w:val="20"/>
          <w:lang w:val="nl-BE"/>
        </w:rPr>
        <w:t>,</w:t>
      </w:r>
      <w:r w:rsidRPr="001D4C98">
        <w:rPr>
          <w:rFonts w:ascii="Tahoma" w:hAnsi="Tahoma" w:cs="Tahoma"/>
          <w:sz w:val="20"/>
          <w:szCs w:val="20"/>
          <w:lang w:val="nl-BE"/>
        </w:rPr>
        <w:t xml:space="preserve"> opleiden van medewerkers uit de eerstelijnsgezondheidszorg, bijkomend beperken van de toegang tot gok- en spelmogelijkheden, verhogen van</w:t>
      </w:r>
      <w:r>
        <w:rPr>
          <w:rFonts w:ascii="Tahoma" w:hAnsi="Tahoma" w:cs="Tahoma"/>
          <w:sz w:val="20"/>
          <w:szCs w:val="20"/>
          <w:lang w:val="nl-BE"/>
        </w:rPr>
        <w:t xml:space="preserve"> de</w:t>
      </w:r>
      <w:r w:rsidRPr="001D4C98">
        <w:rPr>
          <w:rFonts w:ascii="Tahoma" w:hAnsi="Tahoma" w:cs="Tahoma"/>
          <w:sz w:val="20"/>
          <w:szCs w:val="20"/>
          <w:lang w:val="nl-BE"/>
        </w:rPr>
        <w:t xml:space="preserve"> minimumleeftijd naar 21 jaar voor sportweddenschappen, betere controle op de naleving van de kansspelwetgeving, versterken van het aanbod van ambulante zorg (waaronder </w:t>
      </w:r>
      <w:proofErr w:type="spellStart"/>
      <w:r w:rsidRPr="001D4C98">
        <w:rPr>
          <w:rFonts w:ascii="Tahoma" w:hAnsi="Tahoma" w:cs="Tahoma"/>
          <w:sz w:val="20"/>
          <w:szCs w:val="20"/>
          <w:lang w:val="nl-BE"/>
        </w:rPr>
        <w:t>vroeginterventie</w:t>
      </w:r>
      <w:proofErr w:type="spellEnd"/>
      <w:r w:rsidRPr="001D4C98">
        <w:rPr>
          <w:rFonts w:ascii="Tahoma" w:hAnsi="Tahoma" w:cs="Tahoma"/>
          <w:sz w:val="20"/>
          <w:szCs w:val="20"/>
          <w:lang w:val="nl-BE"/>
        </w:rPr>
        <w:t>), stimuleren van wetenschappelijk onderzoek, …</w:t>
      </w:r>
      <w:r>
        <w:rPr>
          <w:rFonts w:ascii="Tahoma" w:hAnsi="Tahoma" w:cs="Tahoma"/>
          <w:sz w:val="20"/>
          <w:szCs w:val="20"/>
          <w:lang w:val="nl-BE"/>
        </w:rPr>
        <w:t xml:space="preserve"> </w:t>
      </w:r>
      <w:r w:rsidRPr="001D4C98">
        <w:rPr>
          <w:rFonts w:ascii="Tahoma" w:hAnsi="Tahoma" w:cs="Tahoma"/>
          <w:sz w:val="20"/>
          <w:szCs w:val="20"/>
          <w:lang w:val="nl-BE"/>
        </w:rPr>
        <w:t xml:space="preserve">Bijzondere aandacht zal worden besteed aan </w:t>
      </w:r>
      <w:r>
        <w:rPr>
          <w:rFonts w:ascii="Tahoma" w:hAnsi="Tahoma" w:cs="Tahoma"/>
          <w:sz w:val="20"/>
          <w:szCs w:val="20"/>
          <w:lang w:val="nl-BE"/>
        </w:rPr>
        <w:t xml:space="preserve">de genderdimensie van het fenomeen.   </w:t>
      </w:r>
      <w:r w:rsidRPr="001D4C98">
        <w:rPr>
          <w:rFonts w:ascii="Tahoma" w:hAnsi="Tahoma" w:cs="Tahoma"/>
          <w:sz w:val="20"/>
          <w:szCs w:val="20"/>
          <w:lang w:val="nl-BE"/>
        </w:rPr>
        <w:t>Voor het formuleren van deze concrete acties is beroep gedaan op advie</w:t>
      </w:r>
      <w:r>
        <w:rPr>
          <w:rFonts w:ascii="Tahoma" w:hAnsi="Tahoma" w:cs="Tahoma"/>
          <w:sz w:val="20"/>
          <w:szCs w:val="20"/>
          <w:lang w:val="nl-BE"/>
        </w:rPr>
        <w:t xml:space="preserve">s </w:t>
      </w:r>
      <w:r w:rsidRPr="001D4C98">
        <w:rPr>
          <w:rFonts w:ascii="Tahoma" w:hAnsi="Tahoma" w:cs="Tahoma"/>
          <w:sz w:val="20"/>
          <w:szCs w:val="20"/>
          <w:lang w:val="nl-BE"/>
        </w:rPr>
        <w:t xml:space="preserve">van de Hoge Gezondheidsraad en meerdere experten.  Dit plan is integraal goedgekeurd door de TVD en zal dus onmiddellijk uitgevoerd worden. </w:t>
      </w:r>
    </w:p>
    <w:p w14:paraId="22CFB8BB" w14:textId="77777777" w:rsidR="00295CDA" w:rsidRPr="0028554A" w:rsidRDefault="00295CDA" w:rsidP="00295CDA">
      <w:pPr>
        <w:spacing w:line="360" w:lineRule="auto"/>
        <w:jc w:val="both"/>
        <w:rPr>
          <w:rFonts w:ascii="Tahoma" w:hAnsi="Tahoma" w:cs="Tahoma"/>
          <w:i/>
          <w:iCs/>
          <w:color w:val="2F5496" w:themeColor="accent1" w:themeShade="BF"/>
          <w:sz w:val="20"/>
          <w:szCs w:val="20"/>
          <w:lang w:val="nl-BE"/>
        </w:rPr>
      </w:pPr>
      <w:r w:rsidRPr="0028554A">
        <w:rPr>
          <w:rFonts w:ascii="Tahoma" w:hAnsi="Tahoma" w:cs="Tahoma"/>
          <w:i/>
          <w:iCs/>
          <w:color w:val="2F5496" w:themeColor="accent1" w:themeShade="BF"/>
          <w:sz w:val="20"/>
          <w:szCs w:val="20"/>
          <w:lang w:val="nl-BE"/>
        </w:rPr>
        <w:t>Alcohol</w:t>
      </w:r>
    </w:p>
    <w:p w14:paraId="15EEA98A" w14:textId="77777777" w:rsidR="00295CDA" w:rsidRPr="001D4C98" w:rsidRDefault="00295CDA" w:rsidP="00295CDA">
      <w:pPr>
        <w:spacing w:after="160" w:line="360" w:lineRule="auto"/>
        <w:jc w:val="both"/>
        <w:rPr>
          <w:rFonts w:ascii="Tahoma" w:hAnsi="Tahoma" w:cs="Tahoma"/>
          <w:sz w:val="20"/>
          <w:szCs w:val="20"/>
          <w:lang w:val="nl-BE"/>
        </w:rPr>
      </w:pPr>
      <w:r w:rsidRPr="001D4C98">
        <w:rPr>
          <w:rFonts w:ascii="Tahoma" w:hAnsi="Tahoma" w:cs="Tahoma"/>
          <w:sz w:val="20"/>
          <w:szCs w:val="20"/>
          <w:lang w:val="nl-BE"/>
        </w:rPr>
        <w:t xml:space="preserve">Wat het alcoholbeleid betreft, heeft de TVD een voorstel van </w:t>
      </w:r>
      <w:proofErr w:type="spellStart"/>
      <w:r w:rsidRPr="001D4C98">
        <w:rPr>
          <w:rFonts w:ascii="Tahoma" w:hAnsi="Tahoma" w:cs="Tahoma"/>
          <w:sz w:val="20"/>
          <w:szCs w:val="20"/>
          <w:lang w:val="nl-BE"/>
        </w:rPr>
        <w:t>interfederale</w:t>
      </w:r>
      <w:proofErr w:type="spellEnd"/>
      <w:r w:rsidRPr="001D4C98">
        <w:rPr>
          <w:rFonts w:ascii="Tahoma" w:hAnsi="Tahoma" w:cs="Tahoma"/>
          <w:sz w:val="20"/>
          <w:szCs w:val="20"/>
          <w:lang w:val="nl-BE"/>
        </w:rPr>
        <w:t xml:space="preserve"> strategie 2023-2028 goedgekeurd met het oog op het verminderen van het schadelijk gebruik van alcohol</w:t>
      </w:r>
      <w:r>
        <w:rPr>
          <w:rFonts w:ascii="Tahoma" w:hAnsi="Tahoma" w:cs="Tahoma"/>
          <w:sz w:val="20"/>
          <w:szCs w:val="20"/>
          <w:lang w:val="nl-BE"/>
        </w:rPr>
        <w:t xml:space="preserve">. Het consumeren van méér dan 10 eenheden alcohol per week, het drinken van 6 eenheden alcohol in een tijdsspanne van twee uur, alcoholverslaving, maar ook het rijden onder invloed, of alcoholgebruik net vóór of tijdens de zwangerschap (of tijdens de borstvoedingsperiode), … worden hierin gezien als schadelijk alcoholgebruik.  </w:t>
      </w:r>
      <w:r w:rsidRPr="001D4C98">
        <w:rPr>
          <w:lang w:val="nl-BE"/>
        </w:rPr>
        <w:t xml:space="preserve"> </w:t>
      </w:r>
      <w:r w:rsidRPr="001D4C98">
        <w:rPr>
          <w:rFonts w:ascii="Tahoma" w:hAnsi="Tahoma" w:cs="Tahoma"/>
          <w:sz w:val="20"/>
          <w:szCs w:val="20"/>
          <w:lang w:val="nl-BE"/>
        </w:rPr>
        <w:t>Het doen dalen van dergelijke vormen van alcoholgebruik is dus de algemene doelstelling van dit ontwerp. Daarnaast bevat het ontwerp ook specifieke doelstellingen zoals intensifiëring van preventie en gezondheidspromotie, verbeteren van de toegang tot de zorg, verminderen van het aantal doden en zwaargewonden op de weg als gevolg van alcohol, verhogen van de efficiëntie van de beperkende regels rond alcoholreclame en de verkoop van alcohol</w:t>
      </w:r>
      <w:r w:rsidRPr="001D4C98">
        <w:rPr>
          <w:lang w:val="nl-NL"/>
        </w:rPr>
        <w:t xml:space="preserve"> </w:t>
      </w:r>
      <w:r w:rsidRPr="001D4C98">
        <w:rPr>
          <w:rFonts w:ascii="Tahoma" w:hAnsi="Tahoma" w:cs="Tahoma"/>
          <w:sz w:val="20"/>
          <w:szCs w:val="20"/>
          <w:lang w:val="nl-BE"/>
        </w:rPr>
        <w:t xml:space="preserve">maar ook een </w:t>
      </w:r>
      <w:r w:rsidRPr="001D4C98">
        <w:rPr>
          <w:rFonts w:ascii="Tahoma" w:hAnsi="Tahoma" w:cs="Tahoma"/>
          <w:sz w:val="20"/>
          <w:szCs w:val="20"/>
          <w:lang w:val="nl-BE"/>
        </w:rPr>
        <w:lastRenderedPageBreak/>
        <w:t xml:space="preserve">reflectie over de prijs van alcoholische dranken. Wetenschappers en vertegenwoordigers van het maatschappelijk middenveld zullen in de komende weken gehoord worden met het oog op het formuleren van concrete, coherente, realiseerbare en wetenschappelijk gevalideerde maatregelen. </w:t>
      </w:r>
    </w:p>
    <w:p w14:paraId="7FEAD12B" w14:textId="77777777" w:rsidR="00295CDA" w:rsidRPr="0028554A" w:rsidRDefault="00295CDA" w:rsidP="00295CDA">
      <w:pPr>
        <w:spacing w:line="360" w:lineRule="auto"/>
        <w:jc w:val="both"/>
        <w:rPr>
          <w:rFonts w:ascii="Tahoma" w:hAnsi="Tahoma" w:cs="Tahoma"/>
          <w:i/>
          <w:iCs/>
          <w:color w:val="2F5496" w:themeColor="accent1" w:themeShade="BF"/>
          <w:sz w:val="20"/>
          <w:szCs w:val="20"/>
          <w:lang w:val="nl-BE"/>
        </w:rPr>
      </w:pPr>
      <w:r w:rsidRPr="0028554A">
        <w:rPr>
          <w:rFonts w:ascii="Tahoma" w:hAnsi="Tahoma" w:cs="Tahoma"/>
          <w:i/>
          <w:iCs/>
          <w:color w:val="2F5496" w:themeColor="accent1" w:themeShade="BF"/>
          <w:sz w:val="20"/>
          <w:szCs w:val="20"/>
          <w:lang w:val="nl-BE"/>
        </w:rPr>
        <w:t>Tabak</w:t>
      </w:r>
    </w:p>
    <w:p w14:paraId="6E676E1B" w14:textId="77777777" w:rsidR="00295CDA" w:rsidRPr="001D4C98" w:rsidRDefault="00295CDA" w:rsidP="00295CDA">
      <w:pPr>
        <w:spacing w:line="360" w:lineRule="auto"/>
        <w:jc w:val="both"/>
        <w:rPr>
          <w:rFonts w:ascii="Tahoma" w:hAnsi="Tahoma" w:cs="Tahoma"/>
          <w:sz w:val="20"/>
          <w:szCs w:val="20"/>
          <w:lang w:val="nl-BE"/>
        </w:rPr>
      </w:pPr>
      <w:r w:rsidRPr="001D4C98">
        <w:rPr>
          <w:rFonts w:ascii="Tahoma" w:hAnsi="Tahoma" w:cs="Tahoma"/>
          <w:sz w:val="20"/>
          <w:szCs w:val="20"/>
          <w:lang w:val="nl-BE"/>
        </w:rPr>
        <w:t xml:space="preserve">Het </w:t>
      </w:r>
      <w:r>
        <w:rPr>
          <w:rFonts w:ascii="Tahoma" w:hAnsi="Tahoma" w:cs="Tahoma"/>
          <w:sz w:val="20"/>
          <w:szCs w:val="20"/>
          <w:lang w:val="nl-BE"/>
        </w:rPr>
        <w:t>“</w:t>
      </w:r>
      <w:r w:rsidRPr="001D4C98">
        <w:rPr>
          <w:rFonts w:ascii="Tahoma" w:hAnsi="Tahoma" w:cs="Tahoma"/>
          <w:sz w:val="20"/>
          <w:szCs w:val="20"/>
          <w:lang w:val="nl-BE"/>
        </w:rPr>
        <w:t xml:space="preserve">ontwerp van </w:t>
      </w:r>
      <w:proofErr w:type="spellStart"/>
      <w:r w:rsidRPr="001D4C98">
        <w:rPr>
          <w:rFonts w:ascii="Tahoma" w:hAnsi="Tahoma" w:cs="Tahoma"/>
          <w:sz w:val="20"/>
          <w:szCs w:val="20"/>
          <w:lang w:val="nl-BE"/>
        </w:rPr>
        <w:t>interfederale</w:t>
      </w:r>
      <w:proofErr w:type="spellEnd"/>
      <w:r w:rsidRPr="001D4C98">
        <w:rPr>
          <w:rFonts w:ascii="Tahoma" w:hAnsi="Tahoma" w:cs="Tahoma"/>
          <w:sz w:val="20"/>
          <w:szCs w:val="20"/>
          <w:lang w:val="nl-BE"/>
        </w:rPr>
        <w:t xml:space="preserve"> strategie </w:t>
      </w:r>
      <w:r>
        <w:rPr>
          <w:rFonts w:ascii="Tahoma" w:hAnsi="Tahoma" w:cs="Tahoma"/>
          <w:sz w:val="20"/>
          <w:szCs w:val="20"/>
          <w:lang w:val="nl-BE"/>
        </w:rPr>
        <w:t>t</w:t>
      </w:r>
      <w:r w:rsidRPr="001D4C98">
        <w:rPr>
          <w:rFonts w:ascii="Tahoma" w:hAnsi="Tahoma" w:cs="Tahoma"/>
          <w:sz w:val="20"/>
          <w:szCs w:val="20"/>
          <w:lang w:val="nl-BE"/>
        </w:rPr>
        <w:t>abak 2022-2028 voor een rookvrije generatie</w:t>
      </w:r>
      <w:r>
        <w:rPr>
          <w:rFonts w:ascii="Tahoma" w:hAnsi="Tahoma" w:cs="Tahoma"/>
          <w:sz w:val="20"/>
          <w:szCs w:val="20"/>
          <w:lang w:val="nl-BE"/>
        </w:rPr>
        <w:t>”</w:t>
      </w:r>
      <w:r w:rsidRPr="001D4C98">
        <w:rPr>
          <w:rFonts w:ascii="Tahoma" w:hAnsi="Tahoma" w:cs="Tahoma"/>
          <w:sz w:val="20"/>
          <w:szCs w:val="20"/>
          <w:lang w:val="nl-BE"/>
        </w:rPr>
        <w:t xml:space="preserve"> </w:t>
      </w:r>
      <w:r w:rsidRPr="001D4C98">
        <w:rPr>
          <w:lang w:val="nl-BE"/>
        </w:rPr>
        <w:t xml:space="preserve"> </w:t>
      </w:r>
      <w:r w:rsidRPr="001D4C98">
        <w:rPr>
          <w:rFonts w:ascii="Tahoma" w:hAnsi="Tahoma" w:cs="Tahoma"/>
          <w:sz w:val="20"/>
          <w:szCs w:val="20"/>
          <w:lang w:val="nl-BE"/>
        </w:rPr>
        <w:t>streeft een duidelijke ambitie na.  Het doel is om tegen 2028 te komen tot een daling in de dagelijkse consumptie van tabaksproducten naar 10%</w:t>
      </w:r>
      <w:r>
        <w:rPr>
          <w:rFonts w:ascii="Tahoma" w:hAnsi="Tahoma" w:cs="Tahoma"/>
          <w:sz w:val="20"/>
          <w:szCs w:val="20"/>
          <w:lang w:val="nl-BE"/>
        </w:rPr>
        <w:t>,</w:t>
      </w:r>
      <w:r w:rsidRPr="001D4C98">
        <w:rPr>
          <w:rFonts w:ascii="Tahoma" w:hAnsi="Tahoma" w:cs="Tahoma"/>
          <w:sz w:val="20"/>
          <w:szCs w:val="20"/>
          <w:lang w:val="nl-BE"/>
        </w:rPr>
        <w:t xml:space="preserve"> en in een dagelijkse consumptie van tabaksproducten in de leeftijdsgroep van 15-24 jaar naar 6%.  </w:t>
      </w:r>
      <w:r>
        <w:rPr>
          <w:rFonts w:ascii="Tahoma" w:hAnsi="Tahoma" w:cs="Tahoma"/>
          <w:sz w:val="20"/>
          <w:szCs w:val="20"/>
          <w:lang w:val="nl-BE"/>
        </w:rPr>
        <w:t xml:space="preserve">Ook hier zijn acties opgenomen rond verkoop, reclame en gezondheid en zal bijzondere aandacht gaan naar de genderdimensie.  De acties worden in de komende maanden geconcretiseerd door, </w:t>
      </w:r>
      <w:r w:rsidRPr="001D4C98">
        <w:rPr>
          <w:rFonts w:ascii="Tahoma" w:hAnsi="Tahoma" w:cs="Tahoma"/>
          <w:sz w:val="20"/>
          <w:szCs w:val="20"/>
          <w:lang w:val="nl-BE"/>
        </w:rPr>
        <w:t xml:space="preserve">onder meer, </w:t>
      </w:r>
      <w:r>
        <w:rPr>
          <w:rFonts w:ascii="Tahoma" w:hAnsi="Tahoma" w:cs="Tahoma"/>
          <w:sz w:val="20"/>
          <w:szCs w:val="20"/>
          <w:lang w:val="nl-BE"/>
        </w:rPr>
        <w:t xml:space="preserve">de </w:t>
      </w:r>
      <w:r w:rsidRPr="001D4C98">
        <w:rPr>
          <w:rFonts w:ascii="Tahoma" w:hAnsi="Tahoma" w:cs="Tahoma"/>
          <w:sz w:val="20"/>
          <w:szCs w:val="20"/>
          <w:lang w:val="nl-BE"/>
        </w:rPr>
        <w:t xml:space="preserve">reglementering van tabaksproducten, </w:t>
      </w:r>
      <w:r>
        <w:rPr>
          <w:rFonts w:ascii="Tahoma" w:hAnsi="Tahoma" w:cs="Tahoma"/>
          <w:sz w:val="20"/>
          <w:szCs w:val="20"/>
          <w:lang w:val="nl-BE"/>
        </w:rPr>
        <w:t>fiscaliteit</w:t>
      </w:r>
      <w:r w:rsidRPr="001D4C98">
        <w:rPr>
          <w:rFonts w:ascii="Tahoma" w:hAnsi="Tahoma" w:cs="Tahoma"/>
          <w:sz w:val="20"/>
          <w:szCs w:val="20"/>
          <w:lang w:val="nl-BE"/>
        </w:rPr>
        <w:t xml:space="preserve">, preventie, rookstophulp en wetenschappelijk onderzoek. </w:t>
      </w:r>
    </w:p>
    <w:p w14:paraId="10F7FC05" w14:textId="77777777" w:rsidR="00295CDA" w:rsidRPr="001D4C98" w:rsidRDefault="00295CDA" w:rsidP="00295CDA">
      <w:pPr>
        <w:spacing w:line="360" w:lineRule="auto"/>
        <w:jc w:val="both"/>
        <w:rPr>
          <w:rFonts w:ascii="Tahoma" w:hAnsi="Tahoma" w:cs="Tahoma"/>
          <w:sz w:val="20"/>
          <w:szCs w:val="20"/>
          <w:lang w:val="nl-BE"/>
        </w:rPr>
      </w:pPr>
    </w:p>
    <w:p w14:paraId="148C0930" w14:textId="77777777" w:rsidR="00295CDA" w:rsidRDefault="00295CDA" w:rsidP="00295CDA">
      <w:pPr>
        <w:spacing w:after="160" w:line="360" w:lineRule="auto"/>
        <w:jc w:val="both"/>
        <w:rPr>
          <w:rFonts w:ascii="Tahoma" w:hAnsi="Tahoma" w:cs="Tahoma"/>
          <w:sz w:val="20"/>
          <w:szCs w:val="20"/>
          <w:lang w:val="nl-BE"/>
        </w:rPr>
      </w:pPr>
      <w:r w:rsidRPr="001D4C98">
        <w:rPr>
          <w:rFonts w:ascii="Tahoma" w:hAnsi="Tahoma" w:cs="Tahoma"/>
          <w:sz w:val="20"/>
          <w:szCs w:val="20"/>
          <w:lang w:val="nl-BE"/>
        </w:rPr>
        <w:t>Tenslotte zijn nog enkele andere thema’s en dossiers behandeld, zoals de druggerelateerde prioriteiten in het veiligheidsbeleid</w:t>
      </w:r>
      <w:r>
        <w:rPr>
          <w:rFonts w:ascii="Tahoma" w:hAnsi="Tahoma" w:cs="Tahoma"/>
          <w:sz w:val="20"/>
          <w:szCs w:val="20"/>
          <w:lang w:val="nl-BE"/>
        </w:rPr>
        <w:t xml:space="preserve"> </w:t>
      </w:r>
      <w:r w:rsidRPr="001D4C98">
        <w:rPr>
          <w:rFonts w:ascii="Tahoma" w:hAnsi="Tahoma" w:cs="Tahoma"/>
          <w:sz w:val="20"/>
          <w:szCs w:val="20"/>
          <w:lang w:val="nl-BE"/>
        </w:rPr>
        <w:t xml:space="preserve">en de evaluatieresultaten van het drugsbeleid </w:t>
      </w:r>
      <w:r>
        <w:rPr>
          <w:rFonts w:ascii="Tahoma" w:hAnsi="Tahoma" w:cs="Tahoma"/>
          <w:sz w:val="20"/>
          <w:szCs w:val="20"/>
          <w:lang w:val="nl-BE"/>
        </w:rPr>
        <w:t>sinds 2001</w:t>
      </w:r>
      <w:r w:rsidRPr="001D4C98">
        <w:rPr>
          <w:rFonts w:ascii="Tahoma" w:hAnsi="Tahoma" w:cs="Tahoma"/>
          <w:sz w:val="20"/>
          <w:szCs w:val="20"/>
          <w:lang w:val="nl-BE"/>
        </w:rPr>
        <w:t xml:space="preserve">.  </w:t>
      </w:r>
      <w:r w:rsidRPr="000E6E8F">
        <w:rPr>
          <w:rFonts w:ascii="Tahoma" w:hAnsi="Tahoma" w:cs="Tahoma"/>
          <w:sz w:val="20"/>
          <w:szCs w:val="20"/>
          <w:lang w:val="nl-BE"/>
        </w:rPr>
        <w:t xml:space="preserve">Er wordt eveneens </w:t>
      </w:r>
      <w:r>
        <w:rPr>
          <w:rFonts w:ascii="Tahoma" w:hAnsi="Tahoma" w:cs="Tahoma"/>
          <w:sz w:val="20"/>
          <w:szCs w:val="20"/>
          <w:lang w:val="nl-BE"/>
        </w:rPr>
        <w:t xml:space="preserve">verder </w:t>
      </w:r>
      <w:r w:rsidRPr="000E6E8F">
        <w:rPr>
          <w:rFonts w:ascii="Tahoma" w:hAnsi="Tahoma" w:cs="Tahoma"/>
          <w:sz w:val="20"/>
          <w:szCs w:val="20"/>
          <w:lang w:val="nl-BE"/>
        </w:rPr>
        <w:t xml:space="preserve">gereflecteerd </w:t>
      </w:r>
      <w:r>
        <w:rPr>
          <w:rFonts w:ascii="Tahoma" w:hAnsi="Tahoma" w:cs="Tahoma"/>
          <w:sz w:val="20"/>
          <w:szCs w:val="20"/>
          <w:lang w:val="nl-BE"/>
        </w:rPr>
        <w:t xml:space="preserve">over de </w:t>
      </w:r>
      <w:r w:rsidRPr="000E6E8F">
        <w:rPr>
          <w:rFonts w:ascii="Tahoma" w:hAnsi="Tahoma" w:cs="Tahoma"/>
          <w:sz w:val="20"/>
          <w:szCs w:val="20"/>
          <w:lang w:val="nl-BE"/>
        </w:rPr>
        <w:t>wettelijke aspecten van de risicobeperkende gebruiksruimtes in de st</w:t>
      </w:r>
      <w:r>
        <w:rPr>
          <w:rFonts w:ascii="Tahoma" w:hAnsi="Tahoma" w:cs="Tahoma"/>
          <w:sz w:val="20"/>
          <w:szCs w:val="20"/>
          <w:lang w:val="nl-BE"/>
        </w:rPr>
        <w:t xml:space="preserve">eden </w:t>
      </w:r>
      <w:r w:rsidRPr="000E6E8F">
        <w:rPr>
          <w:rFonts w:ascii="Tahoma" w:hAnsi="Tahoma" w:cs="Tahoma"/>
          <w:sz w:val="20"/>
          <w:szCs w:val="20"/>
          <w:lang w:val="nl-BE"/>
        </w:rPr>
        <w:t>Luik en Brussel.</w:t>
      </w:r>
      <w:r>
        <w:rPr>
          <w:rFonts w:ascii="Tahoma" w:hAnsi="Tahoma" w:cs="Tahoma"/>
          <w:sz w:val="20"/>
          <w:szCs w:val="20"/>
          <w:lang w:val="nl-BE"/>
        </w:rPr>
        <w:t xml:space="preserve"> </w:t>
      </w:r>
      <w:r w:rsidRPr="000E6E8F">
        <w:rPr>
          <w:rFonts w:ascii="Tahoma" w:hAnsi="Tahoma" w:cs="Tahoma"/>
          <w:sz w:val="20"/>
          <w:szCs w:val="20"/>
          <w:lang w:val="nl-BE"/>
        </w:rPr>
        <w:t xml:space="preserve">De TVD heeft alvast akte genomen van drie </w:t>
      </w:r>
      <w:r>
        <w:rPr>
          <w:rFonts w:ascii="Tahoma" w:hAnsi="Tahoma" w:cs="Tahoma"/>
          <w:sz w:val="20"/>
          <w:szCs w:val="20"/>
          <w:lang w:val="nl-BE"/>
        </w:rPr>
        <w:t>scenario’s van mogelijke juridische acties</w:t>
      </w:r>
      <w:r w:rsidRPr="000E6E8F">
        <w:rPr>
          <w:rFonts w:ascii="Tahoma" w:hAnsi="Tahoma" w:cs="Tahoma"/>
          <w:sz w:val="20"/>
          <w:szCs w:val="20"/>
          <w:lang w:val="nl-BE"/>
        </w:rPr>
        <w:t xml:space="preserve"> </w:t>
      </w:r>
      <w:r>
        <w:rPr>
          <w:rFonts w:ascii="Tahoma" w:hAnsi="Tahoma" w:cs="Tahoma"/>
          <w:sz w:val="20"/>
          <w:szCs w:val="20"/>
          <w:lang w:val="nl-BE"/>
        </w:rPr>
        <w:t xml:space="preserve">en deze zijn nog voorwerp van verdere discussie.  </w:t>
      </w:r>
    </w:p>
    <w:p w14:paraId="5B4920D8" w14:textId="77777777" w:rsidR="00295CDA" w:rsidRPr="001D4C98" w:rsidRDefault="00295CDA" w:rsidP="00295CDA">
      <w:pPr>
        <w:spacing w:after="160" w:line="360" w:lineRule="auto"/>
        <w:jc w:val="both"/>
        <w:rPr>
          <w:rFonts w:ascii="Tahoma" w:hAnsi="Tahoma" w:cs="Tahoma"/>
          <w:sz w:val="20"/>
          <w:szCs w:val="20"/>
          <w:lang w:val="nl-BE"/>
        </w:rPr>
      </w:pPr>
      <w:r w:rsidRPr="001D4C98">
        <w:rPr>
          <w:rFonts w:ascii="Tahoma" w:hAnsi="Tahoma" w:cs="Tahoma"/>
          <w:sz w:val="20"/>
          <w:szCs w:val="20"/>
          <w:lang w:val="nl-BE"/>
        </w:rPr>
        <w:t xml:space="preserve">Al deze thema’s worden nu verder uitgewerkt door de Algemene Cel Drugsbeleid. </w:t>
      </w:r>
    </w:p>
    <w:p w14:paraId="1F7DF755" w14:textId="77777777" w:rsidR="00295CDA" w:rsidRDefault="00295CDA" w:rsidP="00295CDA">
      <w:pPr>
        <w:spacing w:line="360" w:lineRule="auto"/>
        <w:jc w:val="both"/>
        <w:rPr>
          <w:rFonts w:ascii="Tahoma" w:hAnsi="Tahoma" w:cs="Tahoma"/>
          <w:sz w:val="20"/>
          <w:szCs w:val="20"/>
          <w:lang w:val="nl-BE"/>
        </w:rPr>
      </w:pPr>
      <w:r>
        <w:rPr>
          <w:rFonts w:ascii="Tahoma" w:hAnsi="Tahoma" w:cs="Tahoma"/>
          <w:sz w:val="20"/>
          <w:szCs w:val="20"/>
          <w:lang w:val="nl-BE"/>
        </w:rPr>
        <w:t>Méér informatie is beschikbaar op</w:t>
      </w:r>
      <w:r w:rsidRPr="001D4C98">
        <w:rPr>
          <w:rFonts w:ascii="Tahoma" w:hAnsi="Tahoma" w:cs="Tahoma"/>
          <w:sz w:val="20"/>
          <w:szCs w:val="20"/>
          <w:lang w:val="nl-BE"/>
        </w:rPr>
        <w:t xml:space="preserve"> </w:t>
      </w:r>
      <w:hyperlink r:id="rId4" w:history="1">
        <w:r w:rsidRPr="002C4FDE">
          <w:rPr>
            <w:rStyle w:val="Lienhypertexte"/>
            <w:rFonts w:ascii="Tahoma" w:hAnsi="Tahoma" w:cs="Tahoma"/>
            <w:sz w:val="20"/>
            <w:szCs w:val="20"/>
            <w:lang w:val="nl-BE"/>
          </w:rPr>
          <w:t>www.drugbeleid.be</w:t>
        </w:r>
      </w:hyperlink>
      <w:r w:rsidRPr="001D4C98">
        <w:rPr>
          <w:rFonts w:ascii="Tahoma" w:hAnsi="Tahoma" w:cs="Tahoma"/>
          <w:sz w:val="20"/>
          <w:szCs w:val="20"/>
          <w:lang w:val="nl-BE"/>
        </w:rPr>
        <w:t>.</w:t>
      </w:r>
    </w:p>
    <w:p w14:paraId="3E862AD5" w14:textId="77777777" w:rsidR="00295CDA" w:rsidRPr="001D4C98" w:rsidRDefault="00295CDA" w:rsidP="00295CDA">
      <w:pPr>
        <w:spacing w:line="360" w:lineRule="auto"/>
        <w:jc w:val="both"/>
        <w:rPr>
          <w:rFonts w:ascii="Tahoma" w:hAnsi="Tahoma" w:cs="Tahoma"/>
          <w:sz w:val="20"/>
          <w:szCs w:val="20"/>
          <w:lang w:val="nl-BE"/>
        </w:rPr>
      </w:pPr>
    </w:p>
    <w:p w14:paraId="3C25F4A3" w14:textId="77777777" w:rsidR="00295CDA" w:rsidRDefault="00295CDA" w:rsidP="00295CDA">
      <w:pPr>
        <w:spacing w:line="360" w:lineRule="auto"/>
        <w:rPr>
          <w:rFonts w:ascii="Tahoma" w:hAnsi="Tahoma" w:cs="Tahoma"/>
          <w:sz w:val="20"/>
          <w:szCs w:val="20"/>
          <w:lang w:val="nl-NL"/>
        </w:rPr>
      </w:pPr>
      <w:r w:rsidRPr="001D4C98">
        <w:rPr>
          <w:rFonts w:ascii="Tahoma" w:hAnsi="Tahoma" w:cs="Tahoma"/>
          <w:sz w:val="20"/>
          <w:szCs w:val="20"/>
          <w:lang w:val="nl-NL"/>
        </w:rPr>
        <w:t>Contact : Arne Brinckman, woordvoe</w:t>
      </w:r>
      <w:r>
        <w:rPr>
          <w:rFonts w:ascii="Tahoma" w:hAnsi="Tahoma" w:cs="Tahoma"/>
          <w:sz w:val="20"/>
          <w:szCs w:val="20"/>
          <w:lang w:val="nl-NL"/>
        </w:rPr>
        <w:t>r</w:t>
      </w:r>
      <w:r w:rsidRPr="001D4C98">
        <w:rPr>
          <w:rFonts w:ascii="Tahoma" w:hAnsi="Tahoma" w:cs="Tahoma"/>
          <w:sz w:val="20"/>
          <w:szCs w:val="20"/>
          <w:lang w:val="nl-NL"/>
        </w:rPr>
        <w:t xml:space="preserve">der van Minister </w:t>
      </w:r>
      <w:r>
        <w:rPr>
          <w:rFonts w:ascii="Tahoma" w:hAnsi="Tahoma" w:cs="Tahoma"/>
          <w:sz w:val="20"/>
          <w:szCs w:val="20"/>
          <w:lang w:val="nl-NL"/>
        </w:rPr>
        <w:t xml:space="preserve">Frank </w:t>
      </w:r>
      <w:r w:rsidRPr="001D4C98">
        <w:rPr>
          <w:rFonts w:ascii="Tahoma" w:hAnsi="Tahoma" w:cs="Tahoma"/>
          <w:sz w:val="20"/>
          <w:szCs w:val="20"/>
          <w:lang w:val="nl-NL"/>
        </w:rPr>
        <w:t>Vandenbroucke</w:t>
      </w:r>
      <w:r>
        <w:rPr>
          <w:rFonts w:ascii="Tahoma" w:hAnsi="Tahoma" w:cs="Tahoma"/>
          <w:sz w:val="20"/>
          <w:szCs w:val="20"/>
          <w:lang w:val="nl-NL"/>
        </w:rPr>
        <w:t>, voorzitter Thematische Vergadering Drugs van de IMC Volksgezondheid</w:t>
      </w:r>
    </w:p>
    <w:p w14:paraId="1726E117" w14:textId="77777777" w:rsidR="00295CDA" w:rsidRDefault="00295CDA" w:rsidP="00295CDA">
      <w:pPr>
        <w:spacing w:line="360" w:lineRule="auto"/>
        <w:rPr>
          <w:rFonts w:ascii="Tahoma" w:hAnsi="Tahoma" w:cs="Tahoma"/>
          <w:sz w:val="20"/>
          <w:szCs w:val="20"/>
          <w:lang w:val="nl-NL"/>
        </w:rPr>
      </w:pPr>
      <w:r>
        <w:rPr>
          <w:rFonts w:ascii="Tahoma" w:hAnsi="Tahoma" w:cs="Tahoma"/>
          <w:sz w:val="20"/>
          <w:szCs w:val="20"/>
          <w:lang w:val="nl-NL"/>
        </w:rPr>
        <w:t xml:space="preserve">Tel </w:t>
      </w:r>
      <w:r w:rsidRPr="001D4C98">
        <w:rPr>
          <w:rFonts w:ascii="Tahoma" w:hAnsi="Tahoma" w:cs="Tahoma"/>
          <w:sz w:val="20"/>
          <w:szCs w:val="20"/>
          <w:lang w:val="nl-NL"/>
        </w:rPr>
        <w:t xml:space="preserve">+32 476 28 83 13 </w:t>
      </w:r>
    </w:p>
    <w:p w14:paraId="4995FAF5" w14:textId="77777777" w:rsidR="00295CDA" w:rsidRPr="001D4C98" w:rsidRDefault="00295CDA" w:rsidP="00295CDA">
      <w:pPr>
        <w:spacing w:line="360" w:lineRule="auto"/>
        <w:rPr>
          <w:rFonts w:ascii="Tahoma" w:hAnsi="Tahoma" w:cs="Tahoma"/>
          <w:sz w:val="20"/>
          <w:szCs w:val="20"/>
          <w:lang w:val="nl-NL"/>
        </w:rPr>
      </w:pPr>
      <w:r>
        <w:rPr>
          <w:rFonts w:ascii="Tahoma" w:hAnsi="Tahoma" w:cs="Tahoma"/>
          <w:sz w:val="20"/>
          <w:szCs w:val="20"/>
          <w:lang w:val="nl-NL"/>
        </w:rPr>
        <w:t xml:space="preserve">Email </w:t>
      </w:r>
      <w:hyperlink r:id="rId5" w:history="1">
        <w:r w:rsidRPr="00DD60F3">
          <w:rPr>
            <w:rStyle w:val="Lienhypertexte"/>
            <w:rFonts w:ascii="Tahoma" w:hAnsi="Tahoma" w:cs="Tahoma"/>
            <w:sz w:val="20"/>
            <w:szCs w:val="20"/>
            <w:lang w:val="nl-NL"/>
          </w:rPr>
          <w:t>arne.brinckman@vandenbroucke.fed.be</w:t>
        </w:r>
      </w:hyperlink>
    </w:p>
    <w:p w14:paraId="19C96D69" w14:textId="77777777" w:rsidR="00295CDA" w:rsidRPr="002C66FE" w:rsidRDefault="00295CDA" w:rsidP="00295CDA">
      <w:pPr>
        <w:spacing w:line="276" w:lineRule="auto"/>
        <w:jc w:val="both"/>
        <w:rPr>
          <w:rFonts w:ascii="Tahoma" w:hAnsi="Tahoma" w:cs="Tahoma"/>
          <w:sz w:val="20"/>
          <w:szCs w:val="20"/>
          <w:lang w:val="nl-NL"/>
        </w:rPr>
      </w:pPr>
    </w:p>
    <w:p w14:paraId="5F7717E7" w14:textId="77777777" w:rsidR="00295CDA" w:rsidRPr="002C66FE" w:rsidRDefault="00295CDA" w:rsidP="00295CDA">
      <w:pPr>
        <w:spacing w:line="360" w:lineRule="auto"/>
        <w:jc w:val="both"/>
        <w:rPr>
          <w:rFonts w:ascii="Tahoma" w:hAnsi="Tahoma" w:cs="Tahoma"/>
          <w:sz w:val="20"/>
          <w:szCs w:val="20"/>
          <w:lang w:val="nl-NL"/>
        </w:rPr>
      </w:pPr>
      <w:r w:rsidRPr="002C66FE">
        <w:rPr>
          <w:rFonts w:ascii="Tahoma" w:hAnsi="Tahoma" w:cs="Tahoma"/>
          <w:sz w:val="20"/>
          <w:szCs w:val="20"/>
          <w:lang w:val="nl-NL"/>
        </w:rPr>
        <w:t xml:space="preserve">De Interministeriële Conferentie Volksgezondheid wordt georganiseerd en ondersteund door het DG Gezondheidszorg van de FOD Volksgezondheid, Veiligheid van de Voedselketen en Leefmilieu. </w:t>
      </w:r>
    </w:p>
    <w:p w14:paraId="76DCF30C" w14:textId="77777777" w:rsidR="00295CDA" w:rsidRPr="002C66FE" w:rsidRDefault="00295CDA" w:rsidP="00295CDA">
      <w:pPr>
        <w:rPr>
          <w:rFonts w:ascii="Tahoma" w:hAnsi="Tahoma" w:cs="Tahoma"/>
          <w:b/>
          <w:sz w:val="32"/>
          <w:szCs w:val="32"/>
          <w:lang w:val="nl-BE"/>
        </w:rPr>
      </w:pPr>
    </w:p>
    <w:p w14:paraId="15651669" w14:textId="77777777" w:rsidR="00295CDA" w:rsidRDefault="00295CDA" w:rsidP="00295CDA">
      <w:pPr>
        <w:rPr>
          <w:rFonts w:ascii="Tahoma" w:hAnsi="Tahoma" w:cs="Tahoma"/>
          <w:b/>
          <w:sz w:val="32"/>
          <w:szCs w:val="32"/>
          <w:lang w:val="nl-NL"/>
        </w:rPr>
      </w:pPr>
    </w:p>
    <w:p w14:paraId="62198825" w14:textId="77777777" w:rsidR="00295CDA" w:rsidRDefault="00295CDA" w:rsidP="00295CDA">
      <w:pPr>
        <w:rPr>
          <w:rFonts w:ascii="Tahoma" w:hAnsi="Tahoma" w:cs="Tahoma"/>
          <w:b/>
          <w:sz w:val="32"/>
          <w:szCs w:val="32"/>
          <w:lang w:val="nl-NL"/>
        </w:rPr>
      </w:pPr>
    </w:p>
    <w:p w14:paraId="0888D0A8" w14:textId="77777777" w:rsidR="00295CDA" w:rsidRDefault="00295CDA" w:rsidP="00295CDA">
      <w:pPr>
        <w:rPr>
          <w:rFonts w:ascii="Tahoma" w:hAnsi="Tahoma" w:cs="Tahoma"/>
          <w:b/>
          <w:sz w:val="32"/>
          <w:szCs w:val="32"/>
          <w:lang w:val="nl-NL"/>
        </w:rPr>
      </w:pPr>
    </w:p>
    <w:p w14:paraId="03B96F03" w14:textId="77777777" w:rsidR="00295CDA" w:rsidRDefault="00295CDA" w:rsidP="00295CDA">
      <w:pPr>
        <w:rPr>
          <w:rFonts w:ascii="Tahoma" w:hAnsi="Tahoma" w:cs="Tahoma"/>
          <w:b/>
          <w:sz w:val="32"/>
          <w:szCs w:val="32"/>
          <w:lang w:val="nl-NL"/>
        </w:rPr>
      </w:pPr>
    </w:p>
    <w:p w14:paraId="7BE47F7B" w14:textId="77777777" w:rsidR="00295CDA" w:rsidRDefault="00295CDA" w:rsidP="00295CDA">
      <w:pPr>
        <w:rPr>
          <w:rFonts w:ascii="Tahoma" w:hAnsi="Tahoma" w:cs="Tahoma"/>
          <w:b/>
          <w:sz w:val="32"/>
          <w:szCs w:val="32"/>
          <w:lang w:val="nl-NL"/>
        </w:rPr>
      </w:pPr>
    </w:p>
    <w:p w14:paraId="07FB9722" w14:textId="77777777" w:rsidR="00295CDA" w:rsidRDefault="00295CDA" w:rsidP="00295CDA">
      <w:pPr>
        <w:rPr>
          <w:rFonts w:ascii="Tahoma" w:hAnsi="Tahoma" w:cs="Tahoma"/>
          <w:b/>
          <w:sz w:val="32"/>
          <w:szCs w:val="32"/>
          <w:lang w:val="nl-NL"/>
        </w:rPr>
      </w:pPr>
    </w:p>
    <w:p w14:paraId="59E1BA28" w14:textId="77777777" w:rsidR="00295CDA" w:rsidRDefault="00295CDA" w:rsidP="00295CDA">
      <w:pPr>
        <w:rPr>
          <w:rFonts w:ascii="Tahoma" w:hAnsi="Tahoma" w:cs="Tahoma"/>
          <w:b/>
          <w:sz w:val="32"/>
          <w:szCs w:val="32"/>
          <w:lang w:val="nl-NL"/>
        </w:rPr>
      </w:pPr>
    </w:p>
    <w:p w14:paraId="227C7892" w14:textId="77777777" w:rsidR="00DE4686" w:rsidRPr="004D3C65" w:rsidRDefault="00DE4686">
      <w:pPr>
        <w:rPr>
          <w:lang w:val="nl-NL"/>
        </w:rPr>
      </w:pPr>
    </w:p>
    <w:sectPr w:rsidR="00DE4686" w:rsidRPr="004D3C65" w:rsidSect="00883C32">
      <w:pgSz w:w="11907" w:h="16840"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DA"/>
    <w:rsid w:val="00295CDA"/>
    <w:rsid w:val="004D3C65"/>
    <w:rsid w:val="00931446"/>
    <w:rsid w:val="00DE468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2AE5"/>
  <w15:chartTrackingRefBased/>
  <w15:docId w15:val="{EF89C7D2-F5A4-4F3B-B99F-FED3732C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DA"/>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95CDA"/>
    <w:rPr>
      <w:color w:val="0000FF"/>
      <w:u w:val="single"/>
    </w:rPr>
  </w:style>
  <w:style w:type="paragraph" w:customStyle="1" w:styleId="Default">
    <w:name w:val="Default"/>
    <w:rsid w:val="00295C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xmsonormal">
    <w:name w:val="x_msonormal"/>
    <w:basedOn w:val="Normal"/>
    <w:rsid w:val="00295CDA"/>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ne.brinckman@vandenbroucke.fed.be" TargetMode="External"/><Relationship Id="rId4" Type="http://schemas.openxmlformats.org/officeDocument/2006/relationships/hyperlink" Target="http://www.drugbelei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4164</Characters>
  <Application>Microsoft Office Word</Application>
  <DocSecurity>4</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Doms (SPF Santé Publique - FOD Volksgezondheid)</dc:creator>
  <cp:keywords/>
  <dc:description/>
  <cp:lastModifiedBy>Catherine Hogne (SPF Santé Publique - FOD Volksgezondheid)</cp:lastModifiedBy>
  <cp:revision>2</cp:revision>
  <dcterms:created xsi:type="dcterms:W3CDTF">2022-03-23T12:42:00Z</dcterms:created>
  <dcterms:modified xsi:type="dcterms:W3CDTF">2022-03-23T12:42:00Z</dcterms:modified>
</cp:coreProperties>
</file>